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4EA0" w:rsidRDefault="005F4EA0">
      <w:pPr>
        <w:rPr>
          <w:rFonts w:ascii="Times New Roman" w:hAnsi="Times New Roman" w:cs="Times New Roman"/>
          <w:b/>
          <w:sz w:val="24"/>
          <w:szCs w:val="24"/>
        </w:rPr>
      </w:pPr>
      <w:r w:rsidRPr="005F4EA0">
        <w:rPr>
          <w:rFonts w:ascii="Times New Roman" w:hAnsi="Times New Roman" w:cs="Times New Roman"/>
          <w:b/>
          <w:sz w:val="24"/>
          <w:szCs w:val="24"/>
        </w:rPr>
        <w:t>Name: _____________________________</w:t>
      </w:r>
      <w:r w:rsidRPr="005F4EA0">
        <w:rPr>
          <w:rFonts w:ascii="Times New Roman" w:hAnsi="Times New Roman" w:cs="Times New Roman"/>
          <w:b/>
          <w:sz w:val="24"/>
          <w:szCs w:val="24"/>
        </w:rPr>
        <w:tab/>
        <w:t>Period: _____</w:t>
      </w:r>
      <w:r w:rsidRPr="005F4EA0">
        <w:rPr>
          <w:rFonts w:ascii="Times New Roman" w:hAnsi="Times New Roman" w:cs="Times New Roman"/>
          <w:b/>
          <w:sz w:val="24"/>
          <w:szCs w:val="24"/>
        </w:rPr>
        <w:tab/>
      </w:r>
      <w:r w:rsidRPr="005F4EA0">
        <w:rPr>
          <w:rFonts w:ascii="Times New Roman" w:hAnsi="Times New Roman" w:cs="Times New Roman"/>
          <w:b/>
          <w:sz w:val="24"/>
          <w:szCs w:val="24"/>
        </w:rPr>
        <w:tab/>
        <w:t>Date: ______________</w:t>
      </w:r>
    </w:p>
    <w:p w:rsidR="005F4EA0" w:rsidRPr="005F4EA0" w:rsidRDefault="005F4EA0">
      <w:pPr>
        <w:rPr>
          <w:rFonts w:ascii="Times New Roman" w:hAnsi="Times New Roman" w:cs="Times New Roman"/>
          <w:b/>
          <w:sz w:val="24"/>
          <w:szCs w:val="24"/>
        </w:rPr>
      </w:pPr>
      <w:r w:rsidRPr="005F4EA0">
        <w:rPr>
          <w:rFonts w:ascii="Times New Roman" w:hAnsi="Times New Roman" w:cs="Times New Roman"/>
          <w:b/>
          <w:sz w:val="24"/>
          <w:szCs w:val="24"/>
        </w:rPr>
        <w:t>Ground Water:  Problem Worksheet</w:t>
      </w:r>
    </w:p>
    <w:p w:rsidR="005F4EA0" w:rsidRDefault="005F4EA0" w:rsidP="005F4EA0">
      <w:pPr>
        <w:widowControl w:val="0"/>
        <w:suppressAutoHyphens/>
        <w:autoSpaceDE w:val="0"/>
        <w:autoSpaceDN w:val="0"/>
        <w:adjustRightInd w:val="0"/>
        <w:ind w:left="-630"/>
        <w:rPr>
          <w:color w:val="000000"/>
        </w:rPr>
      </w:pPr>
      <w:r>
        <w:rPr>
          <w:b/>
          <w:bCs/>
          <w:color w:val="000000"/>
        </w:rPr>
        <w:t>PROBLEM</w:t>
      </w:r>
    </w:p>
    <w:p w:rsidR="005F4EA0" w:rsidRDefault="005F4EA0" w:rsidP="005F4EA0">
      <w:pPr>
        <w:keepLines/>
        <w:suppressAutoHyphens/>
        <w:autoSpaceDE w:val="0"/>
        <w:autoSpaceDN w:val="0"/>
        <w:adjustRightInd w:val="0"/>
        <w:rPr>
          <w:color w:val="000000"/>
        </w:rPr>
      </w:pPr>
      <w:r>
        <w:rPr>
          <w:color w:val="000000"/>
        </w:rPr>
        <w:t>You would like to build a house in a wooded area close to your school. Since city water is not available, you will need to drill a well. The well-drilling company you hired did test drillings to find a clean, accessible, and maintainable aquifer. After completing its work, the company gave you a map of four available drill sites, numbers 1, 2, 3, and 4. Use the map illustration to make your analysis. Then answer the questions that follow.</w:t>
      </w:r>
    </w:p>
    <w:p w:rsidR="005F4EA0" w:rsidRDefault="005F4EA0" w:rsidP="005F4EA0">
      <w:pPr>
        <w:keepLines/>
        <w:suppressAutoHyphens/>
        <w:autoSpaceDE w:val="0"/>
        <w:autoSpaceDN w:val="0"/>
        <w:adjustRightInd w:val="0"/>
        <w:rPr>
          <w:color w:val="000000"/>
        </w:rPr>
      </w:pPr>
    </w:p>
    <w:p w:rsidR="005F4EA0" w:rsidRDefault="005F4EA0" w:rsidP="005F4EA0">
      <w:pPr>
        <w:keepLines/>
        <w:suppressAutoHyphens/>
        <w:autoSpaceDE w:val="0"/>
        <w:autoSpaceDN w:val="0"/>
        <w:adjustRightInd w:val="0"/>
        <w:rPr>
          <w:color w:val="000000"/>
        </w:rPr>
      </w:pPr>
      <w:r>
        <w:rPr>
          <w:b/>
          <w:bCs/>
          <w:noProof/>
          <w:color w:val="000000"/>
        </w:rPr>
        <w:drawing>
          <wp:inline distT="0" distB="0" distL="0" distR="0">
            <wp:extent cx="4581525" cy="3419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81525" cy="3419475"/>
                    </a:xfrm>
                    <a:prstGeom prst="rect">
                      <a:avLst/>
                    </a:prstGeom>
                    <a:noFill/>
                    <a:ln w="9525">
                      <a:noFill/>
                      <a:miter lim="800000"/>
                      <a:headEnd/>
                      <a:tailEnd/>
                    </a:ln>
                  </pic:spPr>
                </pic:pic>
              </a:graphicData>
            </a:graphic>
          </wp:inline>
        </w:drawing>
      </w:r>
    </w:p>
    <w:p w:rsidR="005F4EA0" w:rsidRDefault="005F4EA0" w:rsidP="005F4EA0">
      <w:pPr>
        <w:keepLines/>
        <w:suppressAutoHyphens/>
        <w:autoSpaceDE w:val="0"/>
        <w:autoSpaceDN w:val="0"/>
        <w:adjustRightInd w:val="0"/>
        <w:jc w:val="center"/>
        <w:rPr>
          <w:color w:val="000000"/>
        </w:rPr>
      </w:pPr>
    </w:p>
    <w:tbl>
      <w:tblPr>
        <w:tblW w:w="0" w:type="auto"/>
        <w:tblInd w:w="18" w:type="dxa"/>
        <w:tblLook w:val="0000"/>
      </w:tblPr>
      <w:tblGrid>
        <w:gridCol w:w="1530"/>
        <w:gridCol w:w="1296"/>
        <w:gridCol w:w="1296"/>
        <w:gridCol w:w="1386"/>
        <w:gridCol w:w="1386"/>
        <w:gridCol w:w="1296"/>
      </w:tblGrid>
      <w:tr w:rsidR="005F4EA0" w:rsidTr="00617285">
        <w:tblPrEx>
          <w:tblCellMar>
            <w:top w:w="0" w:type="dxa"/>
            <w:bottom w:w="0" w:type="dxa"/>
          </w:tblCellMar>
        </w:tblPrEx>
        <w:tc>
          <w:tcPr>
            <w:tcW w:w="8190" w:type="dxa"/>
            <w:gridSpan w:val="6"/>
            <w:tcBorders>
              <w:top w:val="single" w:sz="6" w:space="0" w:color="auto"/>
              <w:left w:val="single" w:sz="6" w:space="0" w:color="auto"/>
              <w:bottom w:val="single" w:sz="6" w:space="0" w:color="auto"/>
              <w:right w:val="single" w:sz="6" w:space="0" w:color="auto"/>
            </w:tcBorders>
            <w:shd w:val="pct10" w:color="000000" w:fill="FFFFFF"/>
          </w:tcPr>
          <w:p w:rsidR="005F4EA0" w:rsidRDefault="005F4EA0" w:rsidP="00617285">
            <w:pPr>
              <w:keepLines/>
              <w:suppressAutoHyphens/>
              <w:autoSpaceDE w:val="0"/>
              <w:autoSpaceDN w:val="0"/>
              <w:adjustRightInd w:val="0"/>
              <w:spacing w:before="60" w:after="60"/>
              <w:jc w:val="center"/>
              <w:rPr>
                <w:b/>
                <w:bCs/>
                <w:color w:val="000000"/>
              </w:rPr>
            </w:pPr>
            <w:r>
              <w:rPr>
                <w:b/>
                <w:bCs/>
                <w:color w:val="000000"/>
              </w:rPr>
              <w:t>Flow Rate in Meters Per Year</w:t>
            </w:r>
          </w:p>
        </w:tc>
      </w:tr>
      <w:tr w:rsidR="005F4EA0" w:rsidTr="00617285">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rPr>
                <w:color w:val="000000"/>
              </w:rPr>
            </w:pPr>
            <w:r>
              <w:rPr>
                <w:color w:val="000000"/>
              </w:rPr>
              <w:t>Material</w:t>
            </w:r>
          </w:p>
        </w:tc>
        <w:tc>
          <w:tcPr>
            <w:tcW w:w="129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Shale</w:t>
            </w:r>
          </w:p>
        </w:tc>
        <w:tc>
          <w:tcPr>
            <w:tcW w:w="129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Clay</w:t>
            </w:r>
          </w:p>
        </w:tc>
        <w:tc>
          <w:tcPr>
            <w:tcW w:w="138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Limestone</w:t>
            </w:r>
          </w:p>
        </w:tc>
        <w:tc>
          <w:tcPr>
            <w:tcW w:w="138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Sandstone</w:t>
            </w:r>
          </w:p>
        </w:tc>
        <w:tc>
          <w:tcPr>
            <w:tcW w:w="1296" w:type="dxa"/>
            <w:tcBorders>
              <w:top w:val="single" w:sz="6" w:space="0" w:color="auto"/>
              <w:left w:val="single" w:sz="6" w:space="0" w:color="000000"/>
              <w:bottom w:val="single" w:sz="6" w:space="0" w:color="auto"/>
              <w:right w:val="single" w:sz="6" w:space="0" w:color="auto"/>
            </w:tcBorders>
          </w:tcPr>
          <w:p w:rsidR="005F4EA0" w:rsidRDefault="005F4EA0" w:rsidP="00617285">
            <w:pPr>
              <w:keepLines/>
              <w:suppressAutoHyphens/>
              <w:autoSpaceDE w:val="0"/>
              <w:autoSpaceDN w:val="0"/>
              <w:adjustRightInd w:val="0"/>
              <w:spacing w:before="60" w:after="60"/>
              <w:jc w:val="center"/>
              <w:rPr>
                <w:color w:val="000000"/>
              </w:rPr>
            </w:pPr>
            <w:r>
              <w:rPr>
                <w:color w:val="000000"/>
              </w:rPr>
              <w:t>Rubble</w:t>
            </w:r>
          </w:p>
        </w:tc>
      </w:tr>
      <w:tr w:rsidR="005F4EA0" w:rsidTr="00617285">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rPr>
                <w:color w:val="000000"/>
              </w:rPr>
            </w:pPr>
            <w:r>
              <w:rPr>
                <w:color w:val="000000"/>
              </w:rPr>
              <w:t>Flow Rate</w:t>
            </w:r>
          </w:p>
        </w:tc>
        <w:tc>
          <w:tcPr>
            <w:tcW w:w="129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0.5</w:t>
            </w:r>
          </w:p>
        </w:tc>
        <w:tc>
          <w:tcPr>
            <w:tcW w:w="129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0.0</w:t>
            </w:r>
          </w:p>
        </w:tc>
        <w:tc>
          <w:tcPr>
            <w:tcW w:w="138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100</w:t>
            </w:r>
          </w:p>
        </w:tc>
        <w:tc>
          <w:tcPr>
            <w:tcW w:w="1386" w:type="dxa"/>
            <w:tcBorders>
              <w:top w:val="single" w:sz="6" w:space="0" w:color="auto"/>
              <w:left w:val="single" w:sz="6" w:space="0" w:color="000000"/>
              <w:bottom w:val="single" w:sz="6" w:space="0" w:color="auto"/>
              <w:right w:val="single" w:sz="6" w:space="0" w:color="000000"/>
            </w:tcBorders>
          </w:tcPr>
          <w:p w:rsidR="005F4EA0" w:rsidRDefault="005F4EA0" w:rsidP="00617285">
            <w:pPr>
              <w:keepLines/>
              <w:suppressAutoHyphens/>
              <w:autoSpaceDE w:val="0"/>
              <w:autoSpaceDN w:val="0"/>
              <w:adjustRightInd w:val="0"/>
              <w:spacing w:before="60" w:after="60"/>
              <w:jc w:val="center"/>
              <w:rPr>
                <w:color w:val="000000"/>
              </w:rPr>
            </w:pPr>
            <w:r>
              <w:rPr>
                <w:color w:val="000000"/>
              </w:rPr>
              <w:t>50</w:t>
            </w:r>
          </w:p>
        </w:tc>
        <w:tc>
          <w:tcPr>
            <w:tcW w:w="1296" w:type="dxa"/>
            <w:tcBorders>
              <w:top w:val="single" w:sz="6" w:space="0" w:color="auto"/>
              <w:left w:val="single" w:sz="6" w:space="0" w:color="000000"/>
              <w:bottom w:val="single" w:sz="6" w:space="0" w:color="auto"/>
              <w:right w:val="single" w:sz="6" w:space="0" w:color="auto"/>
            </w:tcBorders>
          </w:tcPr>
          <w:p w:rsidR="005F4EA0" w:rsidRDefault="005F4EA0" w:rsidP="00617285">
            <w:pPr>
              <w:keepLines/>
              <w:suppressAutoHyphens/>
              <w:autoSpaceDE w:val="0"/>
              <w:autoSpaceDN w:val="0"/>
              <w:adjustRightInd w:val="0"/>
              <w:spacing w:before="60" w:after="60"/>
              <w:jc w:val="center"/>
              <w:rPr>
                <w:color w:val="000000"/>
              </w:rPr>
            </w:pPr>
            <w:r>
              <w:rPr>
                <w:color w:val="000000"/>
              </w:rPr>
              <w:t>200</w:t>
            </w:r>
          </w:p>
        </w:tc>
      </w:tr>
    </w:tbl>
    <w:p w:rsidR="005F4EA0" w:rsidRDefault="005F4EA0" w:rsidP="005F4EA0">
      <w:pPr>
        <w:widowControl w:val="0"/>
        <w:suppressAutoHyphens/>
        <w:autoSpaceDE w:val="0"/>
        <w:autoSpaceDN w:val="0"/>
        <w:adjustRightInd w:val="0"/>
        <w:rPr>
          <w:color w:val="000000"/>
          <w:sz w:val="2"/>
          <w:szCs w:val="2"/>
        </w:rPr>
      </w:pPr>
    </w:p>
    <w:p w:rsidR="005F4EA0" w:rsidRDefault="005F4EA0" w:rsidP="005F4EA0">
      <w:pPr>
        <w:widowControl w:val="0"/>
        <w:suppressAutoHyphens/>
        <w:autoSpaceDE w:val="0"/>
        <w:autoSpaceDN w:val="0"/>
        <w:adjustRightInd w:val="0"/>
        <w:spacing w:after="1"/>
        <w:rPr>
          <w:color w:val="000000"/>
        </w:rPr>
      </w:pPr>
    </w:p>
    <w:p w:rsidR="005F4EA0" w:rsidRDefault="005F4EA0" w:rsidP="005F4EA0">
      <w:pPr>
        <w:widowControl w:val="0"/>
        <w:suppressAutoHyphens/>
        <w:autoSpaceDE w:val="0"/>
        <w:autoSpaceDN w:val="0"/>
        <w:adjustRightInd w:val="0"/>
        <w:spacing w:after="1"/>
        <w:rPr>
          <w:color w:val="000000"/>
        </w:rPr>
      </w:pPr>
    </w:p>
    <w:p w:rsidR="005F4EA0" w:rsidRDefault="005F4EA0" w:rsidP="005F4EA0">
      <w:pPr>
        <w:widowControl w:val="0"/>
        <w:suppressAutoHyphens/>
        <w:autoSpaceDE w:val="0"/>
        <w:autoSpaceDN w:val="0"/>
        <w:adjustRightInd w:val="0"/>
        <w:spacing w:after="1"/>
        <w:rPr>
          <w:color w:val="000000"/>
        </w:rPr>
      </w:pPr>
    </w:p>
    <w:p w:rsidR="005F4EA0" w:rsidRPr="005F4EA0" w:rsidRDefault="005F4EA0" w:rsidP="005F4EA0">
      <w:pPr>
        <w:keepLines/>
        <w:tabs>
          <w:tab w:val="right" w:pos="-180"/>
          <w:tab w:val="left" w:pos="0"/>
        </w:tabs>
        <w:suppressAutoHyphens/>
        <w:autoSpaceDE w:val="0"/>
        <w:autoSpaceDN w:val="0"/>
        <w:adjustRightInd w:val="0"/>
        <w:ind w:hanging="630"/>
        <w:rPr>
          <w:color w:val="000000"/>
          <w:sz w:val="2"/>
          <w:szCs w:val="2"/>
        </w:rPr>
      </w:pPr>
      <w:r>
        <w:rPr>
          <w:color w:val="000000"/>
        </w:rPr>
        <w:lastRenderedPageBreak/>
        <w:tab/>
        <w:t>1.</w:t>
      </w:r>
      <w:r>
        <w:rPr>
          <w:color w:val="000000"/>
        </w:rPr>
        <w:tab/>
        <w:t xml:space="preserve">Compare and contrast wells 1, 2, and 3. Analyze the potential of each well for a clean, accessible, and </w:t>
      </w:r>
      <w:r w:rsidRPr="005F4EA0">
        <w:rPr>
          <w:color w:val="000000"/>
        </w:rPr>
        <w:t>maintainable water supply.</w:t>
      </w: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sz w:val="2"/>
          <w:szCs w:val="2"/>
        </w:rPr>
      </w:pPr>
      <w:r>
        <w:rPr>
          <w:color w:val="000000"/>
        </w:rPr>
        <w:tab/>
        <w:t>2.</w:t>
      </w:r>
      <w:r>
        <w:rPr>
          <w:color w:val="000000"/>
        </w:rPr>
        <w:tab/>
        <w:t>What is the potential for a clean, accessible, and maintainable water supply from well 4? Could there be a problem with the water?</w:t>
      </w: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sz w:val="2"/>
          <w:szCs w:val="2"/>
        </w:rPr>
      </w:pPr>
      <w:r>
        <w:rPr>
          <w:color w:val="000000"/>
        </w:rPr>
        <w:tab/>
        <w:t>3.</w:t>
      </w:r>
      <w:r>
        <w:rPr>
          <w:color w:val="000000"/>
        </w:rPr>
        <w:tab/>
        <w:t xml:space="preserve">Use the flow rate table to determine when the sewage from the broken septic tank will contaminate the </w:t>
      </w:r>
      <w:proofErr w:type="gramStart"/>
      <w:r>
        <w:rPr>
          <w:color w:val="000000"/>
        </w:rPr>
        <w:t>water</w:t>
      </w:r>
      <w:proofErr w:type="gramEnd"/>
      <w:r>
        <w:rPr>
          <w:color w:val="000000"/>
        </w:rPr>
        <w:t xml:space="preserve"> in well 3.</w:t>
      </w: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sz w:val="2"/>
          <w:szCs w:val="2"/>
        </w:rPr>
      </w:pPr>
      <w:r>
        <w:rPr>
          <w:color w:val="000000"/>
        </w:rPr>
        <w:tab/>
        <w:t>4.</w:t>
      </w:r>
      <w:r>
        <w:rPr>
          <w:color w:val="000000"/>
        </w:rPr>
        <w:tab/>
        <w:t>Use the flow rate table to determine when the industrial waste will contaminate the water in well 2. Is it possible that the waste could be made harmless before it reaches the well?</w:t>
      </w: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rPr>
      </w:pPr>
    </w:p>
    <w:p w:rsidR="005F4EA0" w:rsidRDefault="005F4EA0" w:rsidP="005F4EA0">
      <w:pPr>
        <w:keepLines/>
        <w:tabs>
          <w:tab w:val="right" w:pos="-180"/>
          <w:tab w:val="left" w:pos="0"/>
        </w:tabs>
        <w:suppressAutoHyphens/>
        <w:autoSpaceDE w:val="0"/>
        <w:autoSpaceDN w:val="0"/>
        <w:adjustRightInd w:val="0"/>
        <w:ind w:hanging="630"/>
        <w:rPr>
          <w:color w:val="000000"/>
          <w:sz w:val="2"/>
          <w:szCs w:val="2"/>
        </w:rPr>
      </w:pPr>
      <w:r>
        <w:rPr>
          <w:color w:val="000000"/>
        </w:rPr>
        <w:tab/>
        <w:t>5.</w:t>
      </w:r>
      <w:r>
        <w:rPr>
          <w:color w:val="000000"/>
        </w:rPr>
        <w:tab/>
        <w:t>Which site has the best potential for your well? Explain your decision.</w:t>
      </w:r>
    </w:p>
    <w:sectPr w:rsidR="005F4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4EA0"/>
    <w:rsid w:val="005F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199</Words>
  <Characters>1140</Characters>
  <Application>Microsoft Office Word</Application>
  <DocSecurity>0</DocSecurity>
  <Lines>9</Lines>
  <Paragraphs>2</Paragraphs>
  <ScaleCrop>false</ScaleCrop>
  <Company>Harnett County Schools</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rsmith5</dc:creator>
  <cp:keywords/>
  <dc:description/>
  <cp:lastModifiedBy>rsmith5</cp:lastModifiedBy>
  <cp:revision>2</cp:revision>
  <dcterms:created xsi:type="dcterms:W3CDTF">2010-04-28T11:17:00Z</dcterms:created>
  <dcterms:modified xsi:type="dcterms:W3CDTF">2010-04-28T11:24:00Z</dcterms:modified>
</cp:coreProperties>
</file>